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8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11</w:t>
      </w:r>
      <w:bookmarkStart w:id="8" w:name="_GoBack"/>
      <w:bookmarkEnd w:id="8"/>
      <w:r>
        <w:rPr>
          <w:rFonts w:hint="eastAsia" w:ascii="Arial" w:hAnsi="Arial" w:cs="Arial"/>
          <w:b/>
          <w:bCs/>
          <w:lang w:val="en-US" w:eastAsia="zh-CN"/>
        </w:rPr>
        <w:t>799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hint="eastAsia" w:ascii="Arial" w:hAnsi="Arial" w:eastAsia="宋体" w:cs="Arial"/>
          <w:b/>
          <w:lang w:val="en-US" w:eastAsia="zh-CN"/>
        </w:rPr>
        <w:t>T</w:t>
      </w:r>
      <w:r>
        <w:rPr>
          <w:rFonts w:hint="eastAsia" w:ascii="Arial" w:hAnsi="Arial" w:eastAsia="宋体" w:cs="Arial"/>
          <w:b/>
        </w:rPr>
        <w:t>oulouse, France, Aug 21</w:t>
      </w:r>
      <w:r>
        <w:rPr>
          <w:rFonts w:hint="eastAsia" w:ascii="Arial" w:hAnsi="Arial" w:eastAsia="宋体" w:cs="Arial"/>
          <w:b/>
          <w:lang w:val="en-US" w:eastAsia="zh-CN"/>
        </w:rPr>
        <w:t xml:space="preserve">- </w:t>
      </w:r>
      <w:r>
        <w:rPr>
          <w:rFonts w:hint="eastAsia" w:ascii="Arial" w:hAnsi="Arial" w:eastAsia="宋体" w:cs="Arial"/>
          <w:b/>
        </w:rPr>
        <w:t>Aug 25, 2023</w:t>
      </w: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b/>
          <w:sz w:val="22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sz w:val="22"/>
        </w:rPr>
        <w:t>8.1</w:t>
      </w:r>
      <w:r>
        <w:rPr>
          <w:rFonts w:hint="eastAsia"/>
          <w:sz w:val="22"/>
          <w:lang w:val="en-US" w:eastAsia="zh-CN"/>
        </w:rPr>
        <w:t>3</w:t>
      </w:r>
      <w:r>
        <w:rPr>
          <w:sz w:val="22"/>
        </w:rPr>
        <w:t>.5.3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7"/>
      <w:bookmarkStart w:id="4" w:name="OLE_LINK8"/>
      <w:r>
        <w:rPr>
          <w:sz w:val="22"/>
        </w:rPr>
        <w:t xml:space="preserve"> Simulation results for ATG PUSCH demodulation</w:t>
      </w:r>
      <w:bookmarkEnd w:id="2"/>
    </w:p>
    <w:bookmarkEnd w:id="3"/>
    <w:bookmarkEnd w:id="4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20" w:line="240" w:lineRule="exact"/>
        <w:rPr>
          <w:sz w:val="20"/>
          <w:szCs w:val="20"/>
        </w:rPr>
      </w:pPr>
      <w:r>
        <w:rPr>
          <w:sz w:val="20"/>
          <w:szCs w:val="20"/>
          <w:lang w:val="en-GB"/>
        </w:rPr>
        <w:t>After</w:t>
      </w:r>
      <w:r>
        <w:rPr>
          <w:sz w:val="20"/>
          <w:szCs w:val="20"/>
        </w:rPr>
        <w:t xml:space="preserve"> RAN</w:t>
      </w: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>#</w:t>
      </w:r>
      <w:r>
        <w:rPr>
          <w:rFonts w:hint="eastAsia"/>
          <w:sz w:val="20"/>
          <w:szCs w:val="20"/>
        </w:rPr>
        <w:t>10</w:t>
      </w:r>
      <w:r>
        <w:rPr>
          <w:rFonts w:hint="eastAsia"/>
          <w:sz w:val="20"/>
          <w:szCs w:val="20"/>
          <w:lang w:val="en-US" w:eastAsia="zh-CN"/>
        </w:rPr>
        <w:t>7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meeting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  <w:lang w:val="en-US" w:eastAsia="zh-CN"/>
        </w:rPr>
        <w:t xml:space="preserve">the simulation assumption is agreed </w:t>
      </w:r>
      <w:r>
        <w:rPr>
          <w:sz w:val="20"/>
          <w:szCs w:val="20"/>
        </w:rPr>
        <w:t xml:space="preserve">[1]. In this contribution, we provide our simulation results. 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5" w:name="OLE_LINK1"/>
      <w:bookmarkStart w:id="6" w:name="OLE_LINK2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results</w:t>
      </w:r>
      <w:bookmarkStart w:id="7" w:name="_Hlk70326378"/>
    </w:p>
    <w:p>
      <w:pPr>
        <w:spacing w:before="312" w:beforeLines="100"/>
        <w:rPr>
          <w:rFonts w:eastAsia="Malgun Gothic" w:cs="Symbol"/>
          <w:b/>
          <w:i/>
          <w:iCs/>
          <w:sz w:val="20"/>
          <w:u w:val="single"/>
          <w:lang w:eastAsia="ko-KR"/>
        </w:rPr>
      </w:pPr>
      <w:r>
        <w:rPr>
          <w:rFonts w:eastAsia="等线" w:cs="Symbol"/>
          <w:b/>
          <w:i/>
          <w:iCs/>
          <w:sz w:val="20"/>
          <w:u w:val="single"/>
          <w:lang w:eastAsia="ko-KR"/>
        </w:rPr>
        <w:t>Simulation results</w:t>
      </w: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 xml:space="preserve">ur simulation results of FR1 FDD cases </w:t>
      </w:r>
      <w:r>
        <w:rPr>
          <w:rFonts w:hint="eastAsia"/>
          <w:sz w:val="20"/>
          <w:szCs w:val="20"/>
        </w:rPr>
        <w:t>are</w:t>
      </w:r>
      <w:r>
        <w:rPr>
          <w:sz w:val="20"/>
          <w:szCs w:val="20"/>
        </w:rPr>
        <w:t xml:space="preserve"> provided in the table below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1" w:type="dxa"/>
            <w:gridSpan w:val="5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FDD 15kHz AWGN+200Hz 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1T2R</w:t>
            </w:r>
          </w:p>
        </w:tc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80" w:type="dxa"/>
            <w:vMerge w:val="restart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16（Table1）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5.18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20（Table1）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8.40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28（Table1）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16.22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20（Table2）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14.85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22（Table2）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16.46</w:t>
            </w:r>
          </w:p>
        </w:tc>
      </w:tr>
    </w:tbl>
    <w:p>
      <w:pPr>
        <w:tabs>
          <w:tab w:val="left" w:pos="1134"/>
        </w:tabs>
        <w:spacing w:before="120" w:after="156" w:afterLines="50"/>
      </w:pPr>
      <w:r>
        <w:object>
          <v:shape id="_x0000_i1025" o:spt="75" type="#_x0000_t75" style="height:319.25pt;width:417.0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Origin95.Graph" ShapeID="_x0000_i1025" DrawAspect="Content" ObjectID="_1468075725" r:id="rId4">
            <o:LockedField>false</o:LockedField>
          </o:OLEObject>
        </w:object>
      </w: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ur simulation results of FR1 TDD cases are provided in the table below</w:t>
      </w:r>
    </w:p>
    <w:tbl>
      <w:tblPr>
        <w:tblStyle w:val="20"/>
        <w:tblpPr w:leftFromText="180" w:rightFromText="180" w:vertAnchor="text" w:horzAnchor="page" w:tblpX="1376" w:tblpY="32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1" w:type="dxa"/>
            <w:gridSpan w:val="5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TDD 30kHz AWGN+500Hz doppler</w:t>
            </w: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 xml:space="preserve"> typeA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MCS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  <w:p>
            <w:pPr>
              <w:spacing w:line="288" w:lineRule="auto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ascii="Times New Roman" w:hAnsi="Times New Roman" w:eastAsia="等线" w:cs="Times New Roman"/>
                <w:sz w:val="20"/>
                <w:szCs w:val="20"/>
              </w:rPr>
              <w:t>1T2R</w:t>
            </w:r>
          </w:p>
        </w:tc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10</w:t>
            </w:r>
          </w:p>
        </w:tc>
        <w:tc>
          <w:tcPr>
            <w:tcW w:w="1780" w:type="dxa"/>
            <w:vMerge w:val="restart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24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16（Table1）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5.33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20（Table1）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8.41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28（Table1）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15.92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20（Table2）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15.06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22（Table2）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eastAsia="等线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等线" w:cs="Times New Roman"/>
                <w:sz w:val="20"/>
                <w:szCs w:val="20"/>
              </w:rPr>
              <w:t>16.76</w:t>
            </w:r>
          </w:p>
        </w:tc>
      </w:tr>
    </w:tbl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 w:line="240" w:lineRule="exact"/>
        <w:rPr>
          <w:sz w:val="20"/>
          <w:szCs w:val="20"/>
        </w:rPr>
      </w:pPr>
    </w:p>
    <w:p>
      <w:pPr>
        <w:tabs>
          <w:tab w:val="left" w:pos="1134"/>
        </w:tabs>
        <w:spacing w:before="120" w:after="156" w:afterLines="50"/>
        <w:rPr>
          <w:rFonts w:hint="eastAsia"/>
        </w:rPr>
      </w:pPr>
      <w:r>
        <w:object>
          <v:shape id="_x0000_i1026" o:spt="75" type="#_x0000_t75" style="height:312.05pt;width:408.1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Origin95.Graph" ShapeID="_x0000_i1026" DrawAspect="Content" ObjectID="_1468075726" r:id="rId6">
            <o:LockedField>false</o:LockedField>
          </o:OLEObject>
        </w:object>
      </w:r>
    </w:p>
    <w:p>
      <w:pPr>
        <w:tabs>
          <w:tab w:val="left" w:pos="1134"/>
        </w:tabs>
        <w:spacing w:before="120" w:after="156" w:afterLines="50"/>
        <w:rPr>
          <w:rFonts w:hint="eastAsia"/>
        </w:rPr>
      </w:pPr>
    </w:p>
    <w:p>
      <w:pPr>
        <w:pStyle w:val="2"/>
        <w:numPr>
          <w:ilvl w:val="0"/>
          <w:numId w:val="3"/>
        </w:numP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assumption</w:t>
      </w:r>
    </w:p>
    <w:tbl>
      <w:tblPr>
        <w:tblStyle w:val="8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3"/>
        <w:gridCol w:w="2426"/>
        <w:gridCol w:w="628"/>
        <w:gridCol w:w="2117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nit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 Slot Configuration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N/A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C</w:t>
            </w:r>
            <w:r>
              <w:rPr>
                <w:rFonts w:eastAsia="等线"/>
                <w:color w:val="000000"/>
                <w:sz w:val="20"/>
                <w:szCs w:val="20"/>
              </w:rPr>
              <w:t>hannel model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WGN+200Hz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WGN+500Hz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MCS/Rank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16QAM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16 in Table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64QAM MCS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20 or 28 in Table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</w:rPr>
              <w:t>CS 20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 xml:space="preserve"> or 22 in Table 2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16QAM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16 in Table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64QAM MCS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20 or 28 in Table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</w:rPr>
              <w:t>CS 20</w:t>
            </w:r>
            <w:r>
              <w:rPr>
                <w:rFonts w:hint="eastAsia" w:eastAsia="等线"/>
                <w:color w:val="000000"/>
                <w:sz w:val="20"/>
                <w:szCs w:val="20"/>
              </w:rPr>
              <w:t xml:space="preserve"> or 22 in Table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ntenna configuration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Transform precoding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0" w:type="auto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Maximum number of HARQ transmissions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RV sequence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0" w:type="auto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configuration type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duration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0" w:type="auto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Additional DM-RS position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pos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0" w:type="auto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Number of DM-RS CDM group(s) without data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0" w:type="auto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Ratio of PUSCH EPRE to DM-RS EPRE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port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{0}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0" w:type="auto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sequence generation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ID</w:t>
            </w:r>
            <w:r>
              <w:rPr>
                <w:rFonts w:eastAsia="等线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Fonts w:eastAsia="等线"/>
                <w:color w:val="000000"/>
                <w:sz w:val="20"/>
                <w:szCs w:val="20"/>
              </w:rPr>
              <w:t>=0, 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SCID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 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Time domain resource assignment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PUSCH mapping type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Start symbol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Allocation length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0" w:type="auto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domain resource assignment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RB assignment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0" w:type="auto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Code block group based PUSCH transmission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color w:val="000000"/>
                <w:sz w:val="20"/>
                <w:szCs w:val="20"/>
              </w:rPr>
              <w:t>est metric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SNR.</w:t>
            </w:r>
          </w:p>
        </w:tc>
      </w:tr>
    </w:tbl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bookmarkEnd w:id="7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</w:t>
      </w:r>
      <w:r>
        <w:rPr>
          <w:sz w:val="20"/>
          <w:szCs w:val="20"/>
        </w:rPr>
        <w:t xml:space="preserve">provide our simulation results about NR </w:t>
      </w:r>
      <w:r>
        <w:rPr>
          <w:rFonts w:hint="eastAsia"/>
          <w:sz w:val="20"/>
          <w:szCs w:val="20"/>
          <w:lang w:val="en-US" w:eastAsia="zh-CN"/>
        </w:rPr>
        <w:t>BS</w:t>
      </w:r>
      <w:r>
        <w:rPr>
          <w:sz w:val="20"/>
          <w:szCs w:val="20"/>
        </w:rPr>
        <w:t xml:space="preserve"> ATG demodulation requirements.</w:t>
      </w:r>
    </w:p>
    <w:bookmarkEnd w:id="5"/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rFonts w:hint="eastAsia"/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sz w:val="20"/>
          <w:szCs w:val="20"/>
          <w:lang w:val="en-GB"/>
        </w:rPr>
        <w:t>1] R4-230</w:t>
      </w:r>
      <w:r>
        <w:rPr>
          <w:rFonts w:hint="eastAsia"/>
          <w:sz w:val="20"/>
          <w:szCs w:val="20"/>
          <w:lang w:val="en-GB"/>
        </w:rPr>
        <w:t>9796</w:t>
      </w:r>
      <w:r>
        <w:rPr>
          <w:sz w:val="20"/>
          <w:szCs w:val="20"/>
          <w:lang w:val="en-GB"/>
        </w:rPr>
        <w:t>, WF for ATG demodulation requirements, CMCC.</w:t>
      </w: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2823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05E"/>
    <w:rsid w:val="000D31E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5A06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17DFE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C5C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36F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319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5E6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858"/>
    <w:rsid w:val="00276877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38C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0D10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480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5C2"/>
    <w:rsid w:val="003C6F3D"/>
    <w:rsid w:val="003C7180"/>
    <w:rsid w:val="003C76AC"/>
    <w:rsid w:val="003C7734"/>
    <w:rsid w:val="003C77B1"/>
    <w:rsid w:val="003C7887"/>
    <w:rsid w:val="003C7ED8"/>
    <w:rsid w:val="003C7F63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CE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0F5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C3F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108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4FC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49D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CE2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08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652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184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4A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18E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1DF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277"/>
    <w:rsid w:val="007464D8"/>
    <w:rsid w:val="00746506"/>
    <w:rsid w:val="00747BF5"/>
    <w:rsid w:val="00750710"/>
    <w:rsid w:val="0075073E"/>
    <w:rsid w:val="00750790"/>
    <w:rsid w:val="0075091B"/>
    <w:rsid w:val="00750952"/>
    <w:rsid w:val="00750FED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091"/>
    <w:rsid w:val="007902CC"/>
    <w:rsid w:val="007906EC"/>
    <w:rsid w:val="00790858"/>
    <w:rsid w:val="00790B91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845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4B1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57EA1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11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A79ED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051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3FA"/>
    <w:rsid w:val="00A10454"/>
    <w:rsid w:val="00A1051D"/>
    <w:rsid w:val="00A10A88"/>
    <w:rsid w:val="00A10ED2"/>
    <w:rsid w:val="00A1118C"/>
    <w:rsid w:val="00A1149C"/>
    <w:rsid w:val="00A117A7"/>
    <w:rsid w:val="00A1186B"/>
    <w:rsid w:val="00A11921"/>
    <w:rsid w:val="00A12103"/>
    <w:rsid w:val="00A12DAC"/>
    <w:rsid w:val="00A134EC"/>
    <w:rsid w:val="00A13BAF"/>
    <w:rsid w:val="00A140FA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344"/>
    <w:rsid w:val="00A3669A"/>
    <w:rsid w:val="00A36708"/>
    <w:rsid w:val="00A40D5B"/>
    <w:rsid w:val="00A4101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56A3F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6A4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6A9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3E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423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4C24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5E8C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4DF"/>
    <w:rsid w:val="00BA3522"/>
    <w:rsid w:val="00BA3711"/>
    <w:rsid w:val="00BA3760"/>
    <w:rsid w:val="00BA3858"/>
    <w:rsid w:val="00BA38B2"/>
    <w:rsid w:val="00BA3ABC"/>
    <w:rsid w:val="00BA3AC6"/>
    <w:rsid w:val="00BA457D"/>
    <w:rsid w:val="00BA45F2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3FD"/>
    <w:rsid w:val="00BC0612"/>
    <w:rsid w:val="00BC074C"/>
    <w:rsid w:val="00BC0B56"/>
    <w:rsid w:val="00BC186A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0B13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B94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C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1EA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57F86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223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54A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0E1C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023"/>
    <w:rsid w:val="00E27454"/>
    <w:rsid w:val="00E275BF"/>
    <w:rsid w:val="00E279D0"/>
    <w:rsid w:val="00E27CE1"/>
    <w:rsid w:val="00E27E13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4B5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72A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71A0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0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AE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151210D0"/>
    <w:rsid w:val="26594A0C"/>
    <w:rsid w:val="317D7E66"/>
    <w:rsid w:val="31C332E4"/>
    <w:rsid w:val="34DE5EEE"/>
    <w:rsid w:val="6B3909FA"/>
    <w:rsid w:val="6BEB5FCA"/>
    <w:rsid w:val="70E4138E"/>
    <w:rsid w:val="777266EB"/>
    <w:rsid w:val="785A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99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3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字符"/>
    <w:link w:val="5"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字符"/>
    <w:link w:val="14"/>
    <w:qFormat/>
    <w:uiPriority w:val="99"/>
    <w:rPr>
      <w:sz w:val="18"/>
      <w:szCs w:val="18"/>
    </w:rPr>
  </w:style>
  <w:style w:type="character" w:customStyle="1" w:styleId="47">
    <w:name w:val="批注文字 字符"/>
    <w:basedOn w:val="21"/>
    <w:link w:val="12"/>
    <w:qFormat/>
    <w:uiPriority w:val="99"/>
  </w:style>
  <w:style w:type="character" w:customStyle="1" w:styleId="48">
    <w:name w:val="批注主题 字符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1">
    <w:name w:val="Proposal"/>
    <w:basedOn w:val="1"/>
    <w:link w:val="82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2">
    <w:name w:val="Proposal Char"/>
    <w:link w:val="81"/>
    <w:qFormat/>
    <w:uiPriority w:val="0"/>
    <w:rPr>
      <w:rFonts w:ascii="Arial" w:hAnsi="Arial" w:eastAsia="宋体"/>
      <w:b/>
      <w:bCs/>
      <w:lang w:val="en-GB"/>
    </w:rPr>
  </w:style>
  <w:style w:type="character" w:customStyle="1" w:styleId="83">
    <w:name w:val="normaltextrun"/>
    <w:basedOn w:val="21"/>
    <w:qFormat/>
    <w:uiPriority w:val="0"/>
  </w:style>
  <w:style w:type="table" w:customStyle="1" w:styleId="84">
    <w:name w:val="网格型1"/>
    <w:basedOn w:val="19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302</Words>
  <Characters>1724</Characters>
  <Lines>14</Lines>
  <Paragraphs>4</Paragraphs>
  <TotalTime>2</TotalTime>
  <ScaleCrop>false</ScaleCrop>
  <LinksUpToDate>false</LinksUpToDate>
  <CharactersWithSpaces>2022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王诗源</cp:lastModifiedBy>
  <dcterms:modified xsi:type="dcterms:W3CDTF">2023-08-11T08:14:33Z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8872E4EE71434C1EB8CA90934EE3CEB3</vt:lpwstr>
  </property>
</Properties>
</file>